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0" w:line="276" w:lineRule="auto"/>
        <w:jc w:val="center"/>
        <w:rPr>
          <w:i w:val="1"/>
          <w:iCs w:val="1"/>
        </w:rPr>
      </w:pPr>
      <w:bookmarkStart w:colFirst="0" w:colLast="0" w:name="_5zkg5uuncr1o" w:id="0"/>
      <w:bookmarkEnd w:id="0"/>
      <w:r w:rsidDel="00000000" w:rsidR="00000000" w:rsidRPr="00000000">
        <w:rPr>
          <w:i w:val="1"/>
          <w:iCs w:val="1"/>
          <w:rtl w:val="0"/>
        </w:rPr>
        <w:t xml:space="preserve">Godišnji izvještaj o radu udruge kolekTIRV za 2025. godinu</w:t>
      </w:r>
    </w:p>
    <w:p w:rsidR="00000000" w:rsidDel="00000000" w:rsidP="00000000" w:rsidRDefault="00000000" w:rsidRPr="00000000" w14:paraId="00000002">
      <w:pPr>
        <w:spacing w:after="240" w:line="276" w:lineRule="auto"/>
        <w:rPr/>
      </w:pP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U 2025. godini kolekTIRV je nastavio rasti kao ključna organizacija za podršku trans, rodno raznolikim i interspolnim osobama u Hrvatskoj. </w:t>
      </w:r>
      <w:r w:rsidDel="00000000" w:rsidR="00000000" w:rsidRPr="00000000">
        <w:rPr>
          <w:sz w:val="22"/>
          <w:szCs w:val="22"/>
          <w:rtl w:val="0"/>
        </w:rPr>
        <w:t xml:space="preserve">Kroz strateško planiranje uz vanjsko vodstvo od strane psihologinje, ojačali smo kapacitete tima i jasno definirali prioritete zajednice kako bismo osigurali dugoročnu stabilnost udruge.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0" w:line="276" w:lineRule="auto"/>
        <w:jc w:val="center"/>
        <w:rPr/>
      </w:pPr>
      <w:bookmarkStart w:colFirst="0" w:colLast="0" w:name="_to9uj3z8q47a" w:id="1"/>
      <w:bookmarkEnd w:id="1"/>
      <w:r w:rsidDel="00000000" w:rsidR="00000000" w:rsidRPr="00000000">
        <w:rPr>
          <w:rtl w:val="0"/>
        </w:rPr>
        <w:t xml:space="preserve">Pregled ključnih projekata i donatora</w:t>
      </w:r>
    </w:p>
    <w:p w:rsidR="00000000" w:rsidDel="00000000" w:rsidP="00000000" w:rsidRDefault="00000000" w:rsidRPr="00000000" w14:paraId="00000004">
      <w:pPr>
        <w:spacing w:after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Tijekom godine rad je bio podržan od strane niza međunarodnih i domaćih donatora:</w:t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584.9252929687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spacing w:after="0" w:line="24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Projekt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1"/>
              <w:keepLines w:val="1"/>
              <w:spacing w:after="0" w:line="24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Donator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1"/>
              <w:keepLines w:val="1"/>
              <w:spacing w:after="0" w:line="24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Glavni fokus</w:t>
            </w:r>
          </w:p>
        </w:tc>
      </w:tr>
      <w:tr>
        <w:trPr>
          <w:cantSplit w:val="0"/>
          <w:trHeight w:val="879.000000000000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Simpozij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King Baudouin foundation (KBF)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Operativni troškovi, plaće, simpozij  podrška zajednici </w:t>
            </w:r>
          </w:p>
        </w:tc>
      </w:tr>
      <w:tr>
        <w:trPr>
          <w:cantSplit w:val="0"/>
          <w:trHeight w:val="867.00000000000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transition and youth: our realities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IGLYO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Istraživanje o socijalnoj tranziciji mladih i preporuke </w:t>
            </w:r>
          </w:p>
        </w:tc>
      </w:tr>
      <w:tr>
        <w:trPr>
          <w:cantSplit w:val="0"/>
          <w:trHeight w:val="879.000000000000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Visibility Engine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Trans Fund (ITF)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Artivizam - kreativne radionice izražavanja i podrške za zajednicu</w:t>
            </w:r>
          </w:p>
        </w:tc>
      </w:tr>
      <w:tr>
        <w:trPr>
          <w:cantSplit w:val="0"/>
          <w:trHeight w:val="806.999999999999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Institucionalna podrška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Zaklada (NZZRCD)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Hladni pogon, edukacije tima i volonterski program </w:t>
            </w:r>
          </w:p>
        </w:tc>
      </w:tr>
      <w:tr>
        <w:trPr>
          <w:cantSplit w:val="0"/>
          <w:trHeight w:val="770.99999999999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Intersex program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Astraea Foundation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Prava i vidljivost interspolnih osoba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web stranica o interspolnosti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0"/>
          <w:trHeight w:val="747.00000000000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Akcije u zajednici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Solidarna (Fond za žene)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Kampanja “Tu smo, postojimo”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GZ Zdravlje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 Zagreb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Edukativna kampanja sa medicinskim stručnjacima na mrežama</w:t>
            </w:r>
          </w:p>
        </w:tc>
      </w:tr>
      <w:tr>
        <w:trPr>
          <w:cantSplit w:val="0"/>
          <w:trHeight w:val="746.999999999999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GZ Ljudska prava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 Zagreb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Radionica pisanja za zajednicu kroz geštalt tehnike </w:t>
            </w:r>
          </w:p>
        </w:tc>
      </w:tr>
    </w:tbl>
    <w:p w:rsidR="00000000" w:rsidDel="00000000" w:rsidP="00000000" w:rsidRDefault="00000000" w:rsidRPr="00000000" w14:paraId="00000020">
      <w:pPr>
        <w:pStyle w:val="Heading2"/>
        <w:keepNext w:val="0"/>
        <w:keepLines w:val="0"/>
        <w:spacing w:before="0" w:line="276" w:lineRule="auto"/>
        <w:rPr>
          <w:b w:val="0"/>
          <w:bCs w:val="0"/>
          <w:sz w:val="22"/>
          <w:szCs w:val="22"/>
        </w:rPr>
      </w:pPr>
      <w:bookmarkStart w:colFirst="0" w:colLast="0" w:name="_hquwl7v11th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0" w:line="276" w:lineRule="auto"/>
        <w:jc w:val="center"/>
        <w:rPr/>
      </w:pPr>
      <w:bookmarkStart w:colFirst="0" w:colLast="0" w:name="_wv4sg8k7o2dg" w:id="3"/>
      <w:bookmarkEnd w:id="3"/>
      <w:r w:rsidDel="00000000" w:rsidR="00000000" w:rsidRPr="00000000">
        <w:rPr>
          <w:rtl w:val="0"/>
        </w:rPr>
        <w:t xml:space="preserve">Ključne aktivnosti i postignuća</w:t>
      </w:r>
    </w:p>
    <w:p w:rsidR="00000000" w:rsidDel="00000000" w:rsidP="00000000" w:rsidRDefault="00000000" w:rsidRPr="00000000" w14:paraId="00000024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0" w:line="240" w:lineRule="auto"/>
        <w:rPr>
          <w:sz w:val="24"/>
          <w:szCs w:val="24"/>
        </w:rPr>
      </w:pPr>
      <w:bookmarkStart w:colFirst="0" w:colLast="0" w:name="_5jmvys8gdnge" w:id="4"/>
      <w:bookmarkEnd w:id="4"/>
      <w:r w:rsidDel="00000000" w:rsidR="00000000" w:rsidRPr="00000000">
        <w:rPr>
          <w:sz w:val="24"/>
          <w:szCs w:val="24"/>
          <w:rtl w:val="0"/>
        </w:rPr>
        <w:t xml:space="preserve">Podrška zajednici i savjetovanje</w:t>
      </w:r>
    </w:p>
    <w:p w:rsidR="00000000" w:rsidDel="00000000" w:rsidP="00000000" w:rsidRDefault="00000000" w:rsidRPr="00000000" w14:paraId="00000026">
      <w:pPr>
        <w:spacing w:after="240" w:line="240" w:lineRule="auto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Peer savjetovalište:</w:t>
      </w:r>
      <w:r w:rsidDel="00000000" w:rsidR="00000000" w:rsidRPr="00000000">
        <w:rPr>
          <w:sz w:val="22"/>
          <w:szCs w:val="22"/>
          <w:rtl w:val="0"/>
        </w:rPr>
        <w:t xml:space="preserve"> Kroz naše savjetovalište prošlo je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10-ak osoba i njihovim članova obitelji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što potvrđuje značajnu potrebu za sigurnim prostorom, za što se novi ured pokazao nužnim.</w:t>
      </w:r>
    </w:p>
    <w:p w:rsidR="00000000" w:rsidDel="00000000" w:rsidP="00000000" w:rsidRDefault="00000000" w:rsidRPr="00000000" w14:paraId="00000027">
      <w:pPr>
        <w:spacing w:after="240" w:line="240" w:lineRule="auto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Susreti za obitelji:</w:t>
      </w:r>
      <w:r w:rsidDel="00000000" w:rsidR="00000000" w:rsidRPr="00000000">
        <w:rPr>
          <w:sz w:val="22"/>
          <w:szCs w:val="22"/>
          <w:rtl w:val="0"/>
        </w:rPr>
        <w:t xml:space="preserve"> Održano je 10 susreta u Zagrebu. U 2025. godini bilježimo porast potrebe za podrškom.</w:t>
      </w:r>
    </w:p>
    <w:p w:rsidR="00000000" w:rsidDel="00000000" w:rsidP="00000000" w:rsidRDefault="00000000" w:rsidRPr="00000000" w14:paraId="00000028">
      <w:pPr>
        <w:spacing w:after="240" w:line="240" w:lineRule="auto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Volonterski doprinos:</w:t>
      </w:r>
      <w:r w:rsidDel="00000000" w:rsidR="00000000" w:rsidRPr="00000000">
        <w:rPr>
          <w:sz w:val="22"/>
          <w:szCs w:val="22"/>
          <w:rtl w:val="0"/>
        </w:rPr>
        <w:t xml:space="preserve"> U rad udruge bilo je uključeno 14 volontera/ki koji su ostvarili ukupno 172 sata volontiranja.</w:t>
      </w:r>
    </w:p>
    <w:p w:rsidR="00000000" w:rsidDel="00000000" w:rsidP="00000000" w:rsidRDefault="00000000" w:rsidRPr="00000000" w14:paraId="00000029">
      <w:pPr>
        <w:spacing w:after="24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Podrška: Kroz godinu je održano više evenata i radionica za zajednicu, u projeku jednom mjesečno, a istaknuto značajan ciklus radionica osnaživanja zajednice (online i uživo).</w:t>
        <w:br w:type="textWrapping"/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0" w:line="240" w:lineRule="auto"/>
        <w:rPr>
          <w:sz w:val="24"/>
          <w:szCs w:val="24"/>
        </w:rPr>
      </w:pPr>
      <w:bookmarkStart w:colFirst="0" w:colLast="0" w:name="_eianxyst7pqg" w:id="5"/>
      <w:bookmarkEnd w:id="5"/>
      <w:r w:rsidDel="00000000" w:rsidR="00000000" w:rsidRPr="00000000">
        <w:rPr>
          <w:sz w:val="24"/>
          <w:szCs w:val="24"/>
          <w:rtl w:val="0"/>
        </w:rPr>
        <w:t xml:space="preserve">Istraživanje i zagovaranje (IGLYO projekt)</w:t>
      </w:r>
    </w:p>
    <w:p w:rsidR="00000000" w:rsidDel="00000000" w:rsidP="00000000" w:rsidRDefault="00000000" w:rsidRPr="00000000" w14:paraId="0000002B">
      <w:pPr>
        <w:spacing w:after="240" w:line="240" w:lineRule="auto"/>
        <w:rPr>
          <w:b w:val="0"/>
          <w:bC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Provedeno je istraživanje o socijalnoj tranziciji mladih. Izrađene su i distribuirane </w:t>
      </w: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preporuke</w:t>
        </w:r>
      </w:hyperlink>
      <w:r w:rsidDel="00000000" w:rsidR="00000000" w:rsidRPr="00000000">
        <w:rPr>
          <w:sz w:val="22"/>
          <w:szCs w:val="22"/>
          <w:rtl w:val="0"/>
        </w:rPr>
        <w:t xml:space="preserve"> za donositelje odluka, edukatore i zdravstvene djelatnike, a predstavljene su i na Simpoziju u studenom. Pokrenuta je kampanja na društvenim mrežama povodom Međunarodnog dana mladih.</w:t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Kultura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Organizirane su radionice pisanja za zajednicu</w:t>
      </w:r>
      <w:r w:rsidDel="00000000" w:rsidR="00000000" w:rsidRPr="00000000">
        <w:rPr>
          <w:sz w:val="22"/>
          <w:szCs w:val="22"/>
          <w:rtl w:val="0"/>
        </w:rPr>
        <w:t xml:space="preserve">; radionica izrade bedževa pred simpozij; kreativne radionice kolažiranja, black out poezije, art terapije te maštanja budućnosti.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0" w:line="240" w:lineRule="auto"/>
        <w:rPr>
          <w:sz w:val="24"/>
          <w:szCs w:val="24"/>
        </w:rPr>
      </w:pPr>
      <w:bookmarkStart w:colFirst="0" w:colLast="0" w:name="_40a3optlgih8" w:id="6"/>
      <w:bookmarkEnd w:id="6"/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Edukacije, institucionalni razvoj i umrežavanje</w:t>
      </w:r>
    </w:p>
    <w:p w:rsidR="00000000" w:rsidDel="00000000" w:rsidP="00000000" w:rsidRDefault="00000000" w:rsidRPr="00000000" w14:paraId="0000002D">
      <w:pPr>
        <w:spacing w:after="240" w:line="240" w:lineRule="auto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Edukacija i umrežavanje tima:</w:t>
      </w:r>
      <w:r w:rsidDel="00000000" w:rsidR="00000000" w:rsidRPr="00000000">
        <w:rPr>
          <w:sz w:val="22"/>
          <w:szCs w:val="22"/>
          <w:rtl w:val="0"/>
        </w:rPr>
        <w:t xml:space="preserve"> Zaposlene osobe prošle su edukacije o burnoutu, medijskom istupanju, lobiranju i strateškom litigiranju.</w:t>
        <w:br w:type="textWrapping"/>
        <w:t xml:space="preserve">Članovi su aktivno sudjelovali na međunarodnim konferencijama (Transpozij, TGEU, ILGA-Europe…) i na povorkama ponosa u Zagrebu, Splitu, Puli i Karlovcu.</w:t>
      </w:r>
    </w:p>
    <w:p w:rsidR="00000000" w:rsidDel="00000000" w:rsidP="00000000" w:rsidRDefault="00000000" w:rsidRPr="00000000" w14:paraId="0000002E">
      <w:pPr>
        <w:spacing w:after="240" w:lineRule="auto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Simpozij:</w:t>
      </w:r>
      <w:r w:rsidDel="00000000" w:rsidR="00000000" w:rsidRPr="00000000">
        <w:rPr>
          <w:sz w:val="22"/>
          <w:szCs w:val="22"/>
          <w:rtl w:val="0"/>
        </w:rPr>
        <w:t xml:space="preserve"> Organiziran je veliki stručni simpozij s međunarodnim predavačima (predstavnici iz TGEU, EPATH-a te stručnjaci iz regije i inozemstva). Simpozij je održan u studenom 2025. te je okupio 130-ak zdravstvenih djelatnika i stručnjaka u području mentalnog zdravlja, kao i članova zajednice. Po prvi puta simpozij je uključivao i paralelni program kreiran od zajednice za zajednicu.</w:t>
      </w:r>
    </w:p>
    <w:p w:rsidR="00000000" w:rsidDel="00000000" w:rsidP="00000000" w:rsidRDefault="00000000" w:rsidRPr="00000000" w14:paraId="0000002F">
      <w:pPr>
        <w:spacing w:after="240" w:line="240" w:lineRule="auto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Digitalna prisutnost:</w:t>
      </w:r>
      <w:r w:rsidDel="00000000" w:rsidR="00000000" w:rsidRPr="00000000">
        <w:rPr>
          <w:sz w:val="22"/>
          <w:szCs w:val="22"/>
          <w:rtl w:val="0"/>
        </w:rPr>
        <w:t xml:space="preserve"> Otvorili smo TikTok profil te postigli cilj od 500 pratitelja s ciljem informiranja mladih.</w:t>
        <w:br w:type="textWrapping"/>
        <w:t xml:space="preserve">Ojačali smo vizualni identitet udruga na društvenim mrežama, a Instagram profil posljedično broji </w:t>
      </w:r>
      <w:r w:rsidDel="00000000" w:rsidR="00000000" w:rsidRPr="00000000">
        <w:rPr>
          <w:sz w:val="22"/>
          <w:szCs w:val="22"/>
          <w:rtl w:val="0"/>
        </w:rPr>
        <w:t xml:space="preserve">značajan porast pratitelj</w:t>
      </w:r>
      <w:r w:rsidDel="00000000" w:rsidR="00000000" w:rsidRPr="00000000">
        <w:rPr>
          <w:sz w:val="22"/>
          <w:szCs w:val="22"/>
          <w:rtl w:val="0"/>
        </w:rPr>
        <w:t xml:space="preserve">a, sad ih je 2.613, a TikTok 514. </w:t>
      </w:r>
    </w:p>
    <w:p w:rsidR="00000000" w:rsidDel="00000000" w:rsidP="00000000" w:rsidRDefault="00000000" w:rsidRPr="00000000" w14:paraId="00000030">
      <w:pPr>
        <w:spacing w:after="24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Obilježavanje dana i kampanje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povodom Međunarodnog dana vidljivosti transrodnih osoba, ožujak, uključile su se osobe iz zajednice - video kampanja</w:t>
      </w:r>
    </w:p>
    <w:p w:rsidR="00000000" w:rsidDel="00000000" w:rsidP="00000000" w:rsidRDefault="00000000" w:rsidRPr="00000000" w14:paraId="00000033">
      <w:pPr>
        <w:spacing w:after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#tusmopostojimo za mjesec ponosa, osobe iz zajednice dijelile su svoja iskustva tranzicije - video kampanja</w:t>
      </w:r>
    </w:p>
    <w:p w:rsidR="00000000" w:rsidDel="00000000" w:rsidP="00000000" w:rsidRDefault="00000000" w:rsidRPr="00000000" w14:paraId="00000034">
      <w:pPr>
        <w:spacing w:after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kampanja povodom dana mladih o potrebama mladih u socijalnoj tranziciji - vizuali i tekstovi (IGLYO projekt)</w:t>
      </w:r>
    </w:p>
    <w:p w:rsidR="00000000" w:rsidDel="00000000" w:rsidP="00000000" w:rsidRDefault="00000000" w:rsidRPr="00000000" w14:paraId="00000035">
      <w:pPr>
        <w:spacing w:after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kampanja povodom dana vidljivosti interspolnih osoba, educiranje šire javnosti o interspolnosti i dijeljenje osobnih iskustava - vizuali i tekstovi</w:t>
      </w:r>
    </w:p>
    <w:p w:rsidR="00000000" w:rsidDel="00000000" w:rsidP="00000000" w:rsidRDefault="00000000" w:rsidRPr="00000000" w14:paraId="00000036">
      <w:pPr>
        <w:spacing w:after="240" w:line="240" w:lineRule="auto"/>
        <w:rPr>
          <w:sz w:val="28"/>
          <w:szCs w:val="28"/>
        </w:rPr>
      </w:pPr>
      <w:r w:rsidDel="00000000" w:rsidR="00000000" w:rsidRPr="00000000">
        <w:rPr>
          <w:sz w:val="22"/>
          <w:szCs w:val="22"/>
          <w:rtl w:val="0"/>
        </w:rPr>
        <w:t xml:space="preserve">5. kampanja o zdravlju povodom Simpozija, zdravstveni djelatnici komentiraju stanje trans prava u državi; uključen predstavnik TGEU koji je objasnio važnost suradnje institucija s NGO sektorom - video kampanja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Zaposlene osobe i vanjska suradnja</w:t>
      </w:r>
    </w:p>
    <w:p w:rsidR="00000000" w:rsidDel="00000000" w:rsidP="00000000" w:rsidRDefault="00000000" w:rsidRPr="00000000" w14:paraId="00000038">
      <w:pPr>
        <w:spacing w:after="240" w:befor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 2025. godini zaposlili smo novu osobu zaduženu za komunikacije i vođenje društvenih mreža, čime se dodatno pojačala naša medijska vidljivost.</w:t>
      </w:r>
    </w:p>
    <w:p w:rsidR="00000000" w:rsidDel="00000000" w:rsidP="00000000" w:rsidRDefault="00000000" w:rsidRPr="00000000" w14:paraId="00000039">
      <w:pPr>
        <w:spacing w:after="240" w:befor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Uspješno smo nastavili vanjsku suradnju s odvjetnicom tijekom 2025. godine, kao i suradnju s vanjskom suradnicom za vođenje i prijavu projekata.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before="0" w:line="240" w:lineRule="auto"/>
        <w:jc w:val="center"/>
        <w:rPr>
          <w:sz w:val="28"/>
          <w:szCs w:val="28"/>
        </w:rPr>
      </w:pPr>
      <w:bookmarkStart w:colFirst="0" w:colLast="0" w:name="_3000rpjzvtm5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before="0" w:line="240" w:lineRule="auto"/>
        <w:jc w:val="center"/>
        <w:rPr>
          <w:sz w:val="28"/>
          <w:szCs w:val="28"/>
        </w:rPr>
      </w:pPr>
      <w:bookmarkStart w:colFirst="0" w:colLast="0" w:name="_z6ywezpqo8pj" w:id="8"/>
      <w:bookmarkEnd w:id="8"/>
      <w:r w:rsidDel="00000000" w:rsidR="00000000" w:rsidRPr="00000000">
        <w:rPr>
          <w:sz w:val="28"/>
          <w:szCs w:val="28"/>
          <w:rtl w:val="0"/>
        </w:rPr>
        <w:t xml:space="preserve">Financijski pregled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 2025. godini ostvareni su značajni prihodi koji su omogućili stabilno funkcioniranje ureda:</w:t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Najveći pojedinačni priljev bio je za projekt </w:t>
      </w:r>
      <w:r w:rsidDel="00000000" w:rsidR="00000000" w:rsidRPr="00000000">
        <w:rPr>
          <w:sz w:val="22"/>
          <w:szCs w:val="22"/>
          <w:rtl w:val="0"/>
        </w:rPr>
        <w:t xml:space="preserve">KBF </w:t>
      </w:r>
      <w:r w:rsidDel="00000000" w:rsidR="00000000" w:rsidRPr="00000000">
        <w:rPr>
          <w:sz w:val="22"/>
          <w:szCs w:val="22"/>
          <w:rtl w:val="0"/>
        </w:rPr>
        <w:t xml:space="preserve">(75.000 USD).</w:t>
      </w:r>
    </w:p>
    <w:p w:rsidR="00000000" w:rsidDel="00000000" w:rsidP="00000000" w:rsidRDefault="00000000" w:rsidRPr="00000000" w14:paraId="00000040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Podrška od Astraea Foundation iznosila je cca 18.000 USD, a od ITF-a cca 20.000 USD.</w:t>
      </w:r>
    </w:p>
    <w:p w:rsidR="00000000" w:rsidDel="00000000" w:rsidP="00000000" w:rsidRDefault="00000000" w:rsidRPr="00000000" w14:paraId="00000041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NZZRCD (Zaklada) podržala je udrugu s ukupno cca 28.598 EUR.</w:t>
      </w:r>
    </w:p>
    <w:p w:rsidR="00000000" w:rsidDel="00000000" w:rsidP="00000000" w:rsidRDefault="00000000" w:rsidRPr="00000000" w14:paraId="00000042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Grad Zagreb sa 6.000 EUR.</w:t>
      </w:r>
    </w:p>
    <w:p w:rsidR="00000000" w:rsidDel="00000000" w:rsidP="00000000" w:rsidRDefault="00000000" w:rsidRPr="00000000" w14:paraId="00000043">
      <w:pPr>
        <w:spacing w:after="24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720" w:left="1440" w:right="1440" w:header="432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928"/>
      </w:tabs>
      <w:ind w:right="-108"/>
      <w:jc w:val="center"/>
      <w:rPr>
        <w:rFonts w:ascii="Calibri" w:cs="Calibri" w:eastAsia="Calibri" w:hAnsi="Calibri"/>
        <w:b w:val="1"/>
        <w:bCs w:val="1"/>
        <w:color w:val="00b0f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928"/>
      </w:tabs>
      <w:ind w:right="-108"/>
      <w:jc w:val="center"/>
      <w:rPr>
        <w:rFonts w:ascii="Calibri" w:cs="Calibri" w:eastAsia="Calibri" w:hAnsi="Calibri"/>
        <w:b w:val="1"/>
        <w:bCs w:val="1"/>
        <w:color w:val="00b0f0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b0f0"/>
        <w:sz w:val="18"/>
        <w:szCs w:val="18"/>
        <w:rtl w:val="0"/>
      </w:rPr>
      <w:t xml:space="preserve">kolekTIRV</w:t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928"/>
      </w:tabs>
      <w:ind w:left="-33" w:right="-108" w:firstLine="0"/>
      <w:jc w:val="center"/>
      <w:rPr>
        <w:rFonts w:ascii="Calibri" w:cs="Calibri" w:eastAsia="Calibri" w:hAnsi="Calibri"/>
        <w:color w:val="00b0f0"/>
        <w:sz w:val="8"/>
        <w:szCs w:val="8"/>
      </w:rPr>
    </w:pPr>
    <w:r w:rsidDel="00000000" w:rsidR="00000000" w:rsidRPr="00000000">
      <w:rPr>
        <w:rFonts w:ascii="Calibri" w:cs="Calibri" w:eastAsia="Calibri" w:hAnsi="Calibri"/>
        <w:color w:val="00b0f0"/>
        <w:sz w:val="18"/>
        <w:szCs w:val="18"/>
        <w:rtl w:val="0"/>
      </w:rPr>
      <w:t xml:space="preserve">Za prava trans, interspolnih i rodno varijantnih osoba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928"/>
      </w:tabs>
      <w:ind w:right="-108"/>
      <w:jc w:val="center"/>
      <w:rPr>
        <w:rFonts w:ascii="Calibri" w:cs="Calibri" w:eastAsia="Calibri" w:hAnsi="Calibri"/>
        <w:color w:val="00b0f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b0f0"/>
        <w:sz w:val="18"/>
        <w:szCs w:val="18"/>
        <w:rtl w:val="0"/>
      </w:rPr>
      <w:t xml:space="preserve">Garićgradska ulica 7A, 10 000 Zagreb, Croatia, </w:t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928"/>
      </w:tabs>
      <w:ind w:right="-108"/>
      <w:jc w:val="center"/>
      <w:rPr>
        <w:rFonts w:ascii="Verdana" w:cs="Verdana" w:eastAsia="Verdana" w:hAnsi="Verdana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b0f0"/>
        <w:sz w:val="18"/>
        <w:szCs w:val="18"/>
        <w:rtl w:val="0"/>
      </w:rPr>
      <w:t xml:space="preserve">tel: +385 95 407 2841, info@kolektirv.hr, www.kolektirv.hr, facebook.com/kolekTIRV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928"/>
      </w:tabs>
      <w:ind w:right="-108"/>
      <w:jc w:val="center"/>
      <w:rPr>
        <w:rFonts w:ascii="Calibri" w:cs="Calibri" w:eastAsia="Calibri" w:hAnsi="Calibri"/>
        <w:b w:val="1"/>
        <w:bCs w:val="1"/>
        <w:color w:val="00b0f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928"/>
      </w:tabs>
      <w:ind w:right="-108"/>
      <w:jc w:val="center"/>
      <w:rPr>
        <w:rFonts w:ascii="Calibri" w:cs="Calibri" w:eastAsia="Calibri" w:hAnsi="Calibri"/>
        <w:b w:val="1"/>
        <w:bCs w:val="1"/>
        <w:color w:val="00b0f0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b0f0"/>
        <w:sz w:val="18"/>
        <w:szCs w:val="18"/>
        <w:rtl w:val="0"/>
      </w:rPr>
      <w:t xml:space="preserve">kolekTIRV</w:t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928"/>
      </w:tabs>
      <w:ind w:left="-33" w:right="-108" w:firstLine="0"/>
      <w:jc w:val="center"/>
      <w:rPr>
        <w:rFonts w:ascii="Calibri" w:cs="Calibri" w:eastAsia="Calibri" w:hAnsi="Calibri"/>
        <w:color w:val="00b0f0"/>
        <w:sz w:val="8"/>
        <w:szCs w:val="8"/>
      </w:rPr>
    </w:pPr>
    <w:r w:rsidDel="00000000" w:rsidR="00000000" w:rsidRPr="00000000">
      <w:rPr>
        <w:rFonts w:ascii="Calibri" w:cs="Calibri" w:eastAsia="Calibri" w:hAnsi="Calibri"/>
        <w:color w:val="00b0f0"/>
        <w:sz w:val="18"/>
        <w:szCs w:val="18"/>
        <w:rtl w:val="0"/>
      </w:rPr>
      <w:t xml:space="preserve">Za prava trans, interspolnih i rodno varijantnih osoba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928"/>
      </w:tabs>
      <w:ind w:right="-108"/>
      <w:jc w:val="center"/>
      <w:rPr>
        <w:rFonts w:ascii="Calibri" w:cs="Calibri" w:eastAsia="Calibri" w:hAnsi="Calibri"/>
        <w:color w:val="00b0f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b0f0"/>
        <w:sz w:val="18"/>
        <w:szCs w:val="18"/>
        <w:rtl w:val="0"/>
      </w:rPr>
      <w:t xml:space="preserve">Krapinska 27, 10 000 Zagreb, Croatia, </w:t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928"/>
      </w:tabs>
      <w:ind w:right="-108"/>
      <w:jc w:val="center"/>
      <w:rPr>
        <w:rFonts w:ascii="Verdana" w:cs="Verdana" w:eastAsia="Verdana" w:hAnsi="Verdana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b0f0"/>
        <w:sz w:val="18"/>
        <w:szCs w:val="18"/>
        <w:rtl w:val="0"/>
      </w:rPr>
      <w:t xml:space="preserve">tel: +385 95 407 2841, info@transaid.hr, www.transaid.hr, facebook.com/TransAidCroatia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928"/>
      </w:tabs>
      <w:ind w:right="-108"/>
      <w:rPr>
        <w:rFonts w:ascii="Verdana" w:cs="Verdana" w:eastAsia="Verdana" w:hAnsi="Verdana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000000"/>
        <w:sz w:val="20"/>
        <w:szCs w:val="20"/>
      </w:rPr>
      <w:drawing>
        <wp:inline distB="0" distT="0" distL="0" distR="0">
          <wp:extent cx="3475525" cy="1325957"/>
          <wp:effectExtent b="0" l="0" r="0" t="0"/>
          <wp:docPr descr="A picture containing shape&#10;&#10;Description automatically generated" id="1" name="image1.png"/>
          <a:graphic>
            <a:graphicData uri="http://schemas.openxmlformats.org/drawingml/2006/picture">
              <pic:pic>
                <pic:nvPicPr>
                  <pic:cNvPr descr="A picture containing shape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5525" cy="13259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928"/>
      </w:tabs>
      <w:ind w:right="-108"/>
      <w:rPr>
        <w:rFonts w:ascii="Verdana" w:cs="Verdana" w:eastAsia="Verdana" w:hAnsi="Verdana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000000"/>
        <w:sz w:val="20"/>
        <w:szCs w:val="20"/>
      </w:rPr>
      <w:drawing>
        <wp:inline distB="0" distT="0" distL="0" distR="0">
          <wp:extent cx="3475525" cy="132595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5525" cy="13259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kolektirv.hr/iskustva-i-preporuke-za-podrsku-trans-i-rodno-raznolikoj-djeci-i-mladima-u-hrvatskoj/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